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52A3" w14:textId="77777777" w:rsidR="00201EDF" w:rsidRDefault="00201EDF" w:rsidP="00EE5991">
      <w:pPr>
        <w:rPr>
          <w:b/>
          <w:bCs/>
          <w:sz w:val="28"/>
          <w:szCs w:val="28"/>
        </w:rPr>
      </w:pPr>
    </w:p>
    <w:p w14:paraId="7FB65890" w14:textId="3A667D0E" w:rsidR="00191800" w:rsidRDefault="00201EDF" w:rsidP="00201EDF">
      <w:pPr>
        <w:jc w:val="center"/>
        <w:rPr>
          <w:b/>
          <w:bCs/>
          <w:sz w:val="28"/>
          <w:szCs w:val="28"/>
        </w:rPr>
      </w:pPr>
      <w:r w:rsidRPr="00201EDF">
        <w:rPr>
          <w:b/>
          <w:bCs/>
          <w:sz w:val="28"/>
          <w:szCs w:val="28"/>
        </w:rPr>
        <w:t>COMMUNIQUE DE PRESSE</w:t>
      </w:r>
    </w:p>
    <w:p w14:paraId="2EB94B12" w14:textId="77777777" w:rsidR="00E62C6A" w:rsidRDefault="00E62C6A" w:rsidP="00201EDF">
      <w:pPr>
        <w:jc w:val="center"/>
        <w:rPr>
          <w:b/>
          <w:bCs/>
          <w:sz w:val="28"/>
          <w:szCs w:val="28"/>
        </w:rPr>
      </w:pPr>
    </w:p>
    <w:p w14:paraId="504A6883" w14:textId="3245BAE4" w:rsidR="00201EDF" w:rsidRDefault="00F700A6" w:rsidP="00F700A6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La Fédération des Associations Professionnelle des Banques et Etablissements Financiers de l’UEMOA (FAPBEF-UEMOA), conformément à son programme d’activités pour l’exercice 2024, a organisé jeudi 29 août 2024 à COTONOU, République du Bénin, un forum sur le thème central</w:t>
      </w:r>
      <w:r w:rsidR="00273DDE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Pr="00273DDE">
        <w:rPr>
          <w:b/>
          <w:bCs/>
          <w:sz w:val="28"/>
          <w:szCs w:val="28"/>
          <w:u w:val="single"/>
        </w:rPr>
        <w:t>épargne et digitalisation</w:t>
      </w:r>
      <w:r>
        <w:rPr>
          <w:sz w:val="28"/>
          <w:szCs w:val="28"/>
        </w:rPr>
        <w:t>.</w:t>
      </w:r>
    </w:p>
    <w:bookmarkEnd w:id="0"/>
    <w:p w14:paraId="5642F777" w14:textId="77777777" w:rsidR="00273DDE" w:rsidRDefault="00F700A6" w:rsidP="00492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Après le forum de Lomé sur </w:t>
      </w:r>
      <w:r w:rsidRPr="00273DDE">
        <w:rPr>
          <w:i/>
          <w:iCs/>
          <w:sz w:val="28"/>
          <w:szCs w:val="28"/>
        </w:rPr>
        <w:t>la lutte contre le blanchiment de capitaux et le financement du terrorisme</w:t>
      </w:r>
      <w:r>
        <w:rPr>
          <w:sz w:val="28"/>
          <w:szCs w:val="28"/>
        </w:rPr>
        <w:t xml:space="preserve">, celui d’Abidjan sur </w:t>
      </w:r>
      <w:r w:rsidRPr="00273DDE">
        <w:rPr>
          <w:i/>
          <w:iCs/>
          <w:sz w:val="28"/>
          <w:szCs w:val="28"/>
        </w:rPr>
        <w:t>le financement de l’habitat</w:t>
      </w:r>
      <w:r>
        <w:rPr>
          <w:sz w:val="28"/>
          <w:szCs w:val="28"/>
        </w:rPr>
        <w:t xml:space="preserve">, le forum de Cotonou est l’expression </w:t>
      </w:r>
      <w:r w:rsidR="00273DDE">
        <w:rPr>
          <w:sz w:val="28"/>
          <w:szCs w:val="28"/>
        </w:rPr>
        <w:t xml:space="preserve">de la volonté et de l’engagement </w:t>
      </w:r>
      <w:r>
        <w:rPr>
          <w:sz w:val="28"/>
          <w:szCs w:val="28"/>
        </w:rPr>
        <w:t xml:space="preserve">de la communauté bancaire des pays de l’UEMOA de </w:t>
      </w:r>
      <w:r w:rsidR="00273DDE">
        <w:rPr>
          <w:sz w:val="28"/>
          <w:szCs w:val="28"/>
        </w:rPr>
        <w:t xml:space="preserve">poursuivre ses actions pour le développement de l’activité bancaire dans notre région. </w:t>
      </w:r>
      <w:r>
        <w:rPr>
          <w:sz w:val="28"/>
          <w:szCs w:val="28"/>
        </w:rPr>
        <w:t xml:space="preserve"> </w:t>
      </w:r>
    </w:p>
    <w:p w14:paraId="5D7C0AE9" w14:textId="4F7B8741" w:rsidR="00492699" w:rsidRPr="00492699" w:rsidRDefault="00273DDE" w:rsidP="00492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fois, l’objectif vise à </w:t>
      </w:r>
      <w:r w:rsidR="00492699">
        <w:rPr>
          <w:sz w:val="28"/>
          <w:szCs w:val="28"/>
        </w:rPr>
        <w:t>s</w:t>
      </w:r>
      <w:r w:rsidR="00492699" w:rsidRPr="00492699">
        <w:rPr>
          <w:sz w:val="28"/>
          <w:szCs w:val="28"/>
        </w:rPr>
        <w:t xml:space="preserve">timuler la réflexion et les échanges </w:t>
      </w:r>
      <w:r w:rsidR="00492699">
        <w:rPr>
          <w:sz w:val="28"/>
          <w:szCs w:val="28"/>
        </w:rPr>
        <w:t>autour des</w:t>
      </w:r>
      <w:r w:rsidR="00492699" w:rsidRPr="00492699">
        <w:rPr>
          <w:sz w:val="28"/>
          <w:szCs w:val="28"/>
        </w:rPr>
        <w:t xml:space="preserve"> bonnes pratiques et initiatives pour dynamiser l’instinct d’épargne</w:t>
      </w:r>
      <w:r w:rsidR="00C86842">
        <w:rPr>
          <w:sz w:val="28"/>
          <w:szCs w:val="28"/>
        </w:rPr>
        <w:t xml:space="preserve"> de la clientèle et plus globalement des populations</w:t>
      </w:r>
      <w:r w:rsidR="00492699" w:rsidRPr="00492699">
        <w:rPr>
          <w:sz w:val="28"/>
          <w:szCs w:val="28"/>
        </w:rPr>
        <w:t xml:space="preserve">, </w:t>
      </w:r>
      <w:r w:rsidR="00492699">
        <w:rPr>
          <w:sz w:val="28"/>
          <w:szCs w:val="28"/>
        </w:rPr>
        <w:t xml:space="preserve">innover et adapter les produits d’épargne aux besoins de la clientèle et faciliter  les transactions via </w:t>
      </w:r>
      <w:r w:rsidR="00492699" w:rsidRPr="00492699">
        <w:rPr>
          <w:sz w:val="28"/>
          <w:szCs w:val="28"/>
        </w:rPr>
        <w:t xml:space="preserve">l’accélération </w:t>
      </w:r>
      <w:r w:rsidR="00C86842">
        <w:rPr>
          <w:sz w:val="28"/>
          <w:szCs w:val="28"/>
        </w:rPr>
        <w:t xml:space="preserve">et l’automatisation </w:t>
      </w:r>
      <w:r w:rsidR="00492699" w:rsidRPr="00492699">
        <w:rPr>
          <w:sz w:val="28"/>
          <w:szCs w:val="28"/>
        </w:rPr>
        <w:t>du processus de digitalisation au sein des banques de l'UEMOA.</w:t>
      </w:r>
    </w:p>
    <w:p w14:paraId="41A5C0D7" w14:textId="5B0BB934" w:rsidR="00C86842" w:rsidRDefault="00492699" w:rsidP="00492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AF53FA">
        <w:rPr>
          <w:sz w:val="28"/>
          <w:szCs w:val="28"/>
        </w:rPr>
        <w:t xml:space="preserve">différentes </w:t>
      </w:r>
      <w:r>
        <w:rPr>
          <w:sz w:val="28"/>
          <w:szCs w:val="28"/>
        </w:rPr>
        <w:t xml:space="preserve">présentations </w:t>
      </w:r>
      <w:r w:rsidR="00C86842">
        <w:rPr>
          <w:sz w:val="28"/>
          <w:szCs w:val="28"/>
        </w:rPr>
        <w:t xml:space="preserve">faites d’abord par </w:t>
      </w:r>
      <w:r>
        <w:rPr>
          <w:sz w:val="28"/>
          <w:szCs w:val="28"/>
        </w:rPr>
        <w:t xml:space="preserve">des professionnels en approche </w:t>
      </w:r>
      <w:r w:rsidR="00C86842">
        <w:rPr>
          <w:sz w:val="28"/>
          <w:szCs w:val="28"/>
        </w:rPr>
        <w:t xml:space="preserve">et expérience </w:t>
      </w:r>
      <w:r>
        <w:rPr>
          <w:sz w:val="28"/>
          <w:szCs w:val="28"/>
        </w:rPr>
        <w:t>client</w:t>
      </w:r>
      <w:r w:rsidR="00C86842">
        <w:rPr>
          <w:sz w:val="28"/>
          <w:szCs w:val="28"/>
        </w:rPr>
        <w:t xml:space="preserve">, en </w:t>
      </w:r>
      <w:r>
        <w:rPr>
          <w:sz w:val="28"/>
          <w:szCs w:val="28"/>
        </w:rPr>
        <w:t>transactions au quotidien</w:t>
      </w:r>
      <w:r w:rsidR="00C868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6842">
        <w:rPr>
          <w:sz w:val="28"/>
          <w:szCs w:val="28"/>
        </w:rPr>
        <w:t xml:space="preserve">et ensuite par </w:t>
      </w:r>
      <w:r>
        <w:rPr>
          <w:sz w:val="28"/>
          <w:szCs w:val="28"/>
        </w:rPr>
        <w:t>des ingénieurs dans le domaine des nouvelles technologies</w:t>
      </w:r>
      <w:r w:rsidR="00C86842">
        <w:rPr>
          <w:sz w:val="28"/>
          <w:szCs w:val="28"/>
        </w:rPr>
        <w:t xml:space="preserve"> de l’information et de la digitalisation</w:t>
      </w:r>
      <w:r>
        <w:rPr>
          <w:sz w:val="28"/>
          <w:szCs w:val="28"/>
        </w:rPr>
        <w:t xml:space="preserve">, </w:t>
      </w:r>
      <w:r w:rsidR="00C86842">
        <w:rPr>
          <w:sz w:val="28"/>
          <w:szCs w:val="28"/>
        </w:rPr>
        <w:t xml:space="preserve">ont </w:t>
      </w:r>
      <w:r w:rsidR="00EE5991">
        <w:rPr>
          <w:sz w:val="28"/>
          <w:szCs w:val="28"/>
        </w:rPr>
        <w:t xml:space="preserve">captivé </w:t>
      </w:r>
      <w:r w:rsidR="00C86842">
        <w:rPr>
          <w:sz w:val="28"/>
          <w:szCs w:val="28"/>
        </w:rPr>
        <w:t xml:space="preserve">un public averti venu nombreux </w:t>
      </w:r>
      <w:proofErr w:type="gramStart"/>
      <w:r w:rsidR="00C86842">
        <w:rPr>
          <w:sz w:val="28"/>
          <w:szCs w:val="28"/>
        </w:rPr>
        <w:t>participer</w:t>
      </w:r>
      <w:proofErr w:type="gramEnd"/>
      <w:r w:rsidR="00C86842">
        <w:rPr>
          <w:sz w:val="28"/>
          <w:szCs w:val="28"/>
        </w:rPr>
        <w:t xml:space="preserve"> à l’évènement.</w:t>
      </w:r>
    </w:p>
    <w:p w14:paraId="50606D22" w14:textId="5ABAD128" w:rsidR="00380A0E" w:rsidRDefault="00C86842" w:rsidP="00492699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92699">
        <w:rPr>
          <w:sz w:val="28"/>
          <w:szCs w:val="28"/>
        </w:rPr>
        <w:t xml:space="preserve">es échanges riches et fructueux avec les participants venus des huit pays de l’UEMOA ont </w:t>
      </w:r>
      <w:r w:rsidR="00380A0E">
        <w:rPr>
          <w:sz w:val="28"/>
          <w:szCs w:val="28"/>
        </w:rPr>
        <w:t>abouti à des résultats satisfaisants.</w:t>
      </w:r>
    </w:p>
    <w:p w14:paraId="1266412A" w14:textId="3DF8EF93" w:rsidR="00380A0E" w:rsidRDefault="00380A0E" w:rsidP="00492699">
      <w:pPr>
        <w:jc w:val="both"/>
        <w:rPr>
          <w:sz w:val="28"/>
          <w:szCs w:val="28"/>
        </w:rPr>
      </w:pPr>
      <w:r>
        <w:rPr>
          <w:sz w:val="28"/>
          <w:szCs w:val="28"/>
        </w:rPr>
        <w:t>En effet, les travaux du forum ont permis :</w:t>
      </w:r>
    </w:p>
    <w:p w14:paraId="58E800D3" w14:textId="4AE3754D" w:rsidR="00380A0E" w:rsidRPr="00273DDE" w:rsidRDefault="00380A0E" w:rsidP="00273DD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273DDE">
        <w:rPr>
          <w:sz w:val="28"/>
          <w:szCs w:val="28"/>
        </w:rPr>
        <w:t>de p</w:t>
      </w:r>
      <w:r w:rsidR="00492699" w:rsidRPr="00273DDE">
        <w:rPr>
          <w:sz w:val="28"/>
          <w:szCs w:val="28"/>
        </w:rPr>
        <w:t xml:space="preserve">asser en revue les pratiques existantes dans chacun des huit pays de l'UEMOA sur </w:t>
      </w:r>
      <w:r w:rsidR="00C86842">
        <w:rPr>
          <w:sz w:val="28"/>
          <w:szCs w:val="28"/>
        </w:rPr>
        <w:t xml:space="preserve">l’approche client, </w:t>
      </w:r>
      <w:r w:rsidR="00492699" w:rsidRPr="00273DDE">
        <w:rPr>
          <w:sz w:val="28"/>
          <w:szCs w:val="28"/>
        </w:rPr>
        <w:t>la collecte de l'épargne et l</w:t>
      </w:r>
      <w:r w:rsidR="00C34315">
        <w:rPr>
          <w:sz w:val="28"/>
          <w:szCs w:val="28"/>
        </w:rPr>
        <w:t xml:space="preserve">es expériences de </w:t>
      </w:r>
      <w:r w:rsidR="00492699" w:rsidRPr="00273DDE">
        <w:rPr>
          <w:sz w:val="28"/>
          <w:szCs w:val="28"/>
        </w:rPr>
        <w:t xml:space="preserve">digitalisation du </w:t>
      </w:r>
      <w:proofErr w:type="spellStart"/>
      <w:r w:rsidR="00492699" w:rsidRPr="00273DDE">
        <w:rPr>
          <w:sz w:val="28"/>
          <w:szCs w:val="28"/>
        </w:rPr>
        <w:t>process</w:t>
      </w:r>
      <w:proofErr w:type="spellEnd"/>
      <w:r w:rsidRPr="00273DDE">
        <w:rPr>
          <w:sz w:val="28"/>
          <w:szCs w:val="28"/>
        </w:rPr>
        <w:t> ;</w:t>
      </w:r>
    </w:p>
    <w:p w14:paraId="34A1F562" w14:textId="41BC0829" w:rsidR="00492699" w:rsidRPr="00273DDE" w:rsidRDefault="00380A0E" w:rsidP="00273DD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273DDE">
        <w:rPr>
          <w:sz w:val="28"/>
          <w:szCs w:val="28"/>
        </w:rPr>
        <w:lastRenderedPageBreak/>
        <w:t xml:space="preserve">de définir les voies </w:t>
      </w:r>
      <w:r w:rsidR="00C34315">
        <w:rPr>
          <w:sz w:val="28"/>
          <w:szCs w:val="28"/>
        </w:rPr>
        <w:t xml:space="preserve">et moyens </w:t>
      </w:r>
      <w:r w:rsidRPr="00273DDE">
        <w:rPr>
          <w:sz w:val="28"/>
          <w:szCs w:val="28"/>
        </w:rPr>
        <w:t>pour une</w:t>
      </w:r>
      <w:r w:rsidR="00492699" w:rsidRPr="00273DDE">
        <w:rPr>
          <w:sz w:val="28"/>
          <w:szCs w:val="28"/>
        </w:rPr>
        <w:t xml:space="preserve"> combinaison synergique </w:t>
      </w:r>
      <w:r w:rsidRPr="00273DDE">
        <w:rPr>
          <w:sz w:val="28"/>
          <w:szCs w:val="28"/>
        </w:rPr>
        <w:t>entre</w:t>
      </w:r>
      <w:r w:rsidR="00492699" w:rsidRPr="00273DDE">
        <w:rPr>
          <w:sz w:val="28"/>
          <w:szCs w:val="28"/>
        </w:rPr>
        <w:t xml:space="preserve"> la mobilisation de l'épargne et sa digitalisation d’un bout à l’autre de la chaîne du processus afin de simplifier les traitements, de les sécuriser et de renforcer </w:t>
      </w:r>
      <w:r w:rsidRPr="00273DDE">
        <w:rPr>
          <w:sz w:val="28"/>
          <w:szCs w:val="28"/>
        </w:rPr>
        <w:t>la qualité des prestations pour la clientèle</w:t>
      </w:r>
      <w:r w:rsidR="00492699" w:rsidRPr="00273DDE">
        <w:rPr>
          <w:sz w:val="28"/>
          <w:szCs w:val="28"/>
        </w:rPr>
        <w:t>;</w:t>
      </w:r>
    </w:p>
    <w:p w14:paraId="444F8858" w14:textId="266DAD14" w:rsidR="00492699" w:rsidRPr="00273DDE" w:rsidRDefault="00492699" w:rsidP="00273DD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273DDE">
        <w:rPr>
          <w:sz w:val="28"/>
          <w:szCs w:val="28"/>
        </w:rPr>
        <w:t>d</w:t>
      </w:r>
      <w:r w:rsidR="00380A0E" w:rsidRPr="00273DDE">
        <w:rPr>
          <w:sz w:val="28"/>
          <w:szCs w:val="28"/>
        </w:rPr>
        <w:t>’i</w:t>
      </w:r>
      <w:r w:rsidRPr="00273DDE">
        <w:rPr>
          <w:sz w:val="28"/>
          <w:szCs w:val="28"/>
        </w:rPr>
        <w:t xml:space="preserve">dentifier les moyens et conditions nécessaires pour atteindre </w:t>
      </w:r>
      <w:r w:rsidR="00C34315">
        <w:rPr>
          <w:sz w:val="28"/>
          <w:szCs w:val="28"/>
        </w:rPr>
        <w:t>l</w:t>
      </w:r>
      <w:r w:rsidRPr="00273DDE">
        <w:rPr>
          <w:sz w:val="28"/>
          <w:szCs w:val="28"/>
        </w:rPr>
        <w:t xml:space="preserve">es objectifs </w:t>
      </w:r>
      <w:r w:rsidR="00380A0E" w:rsidRPr="00273DDE">
        <w:rPr>
          <w:sz w:val="28"/>
          <w:szCs w:val="28"/>
        </w:rPr>
        <w:t xml:space="preserve">visés </w:t>
      </w:r>
      <w:r w:rsidRPr="00273DDE">
        <w:rPr>
          <w:sz w:val="28"/>
          <w:szCs w:val="28"/>
        </w:rPr>
        <w:t>en mobilisant les compétences internes et externes au système bancaire;</w:t>
      </w:r>
    </w:p>
    <w:p w14:paraId="3A2E6658" w14:textId="5B2B165B" w:rsidR="00492699" w:rsidRPr="00273DDE" w:rsidRDefault="00380A0E" w:rsidP="00273DD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273DDE">
        <w:rPr>
          <w:sz w:val="28"/>
          <w:szCs w:val="28"/>
        </w:rPr>
        <w:t>d’é</w:t>
      </w:r>
      <w:r w:rsidR="00492699" w:rsidRPr="00273DDE">
        <w:rPr>
          <w:sz w:val="28"/>
          <w:szCs w:val="28"/>
        </w:rPr>
        <w:t xml:space="preserve">valuer les risques associés au processus </w:t>
      </w:r>
      <w:r w:rsidRPr="00273DDE">
        <w:rPr>
          <w:sz w:val="28"/>
          <w:szCs w:val="28"/>
        </w:rPr>
        <w:t>en</w:t>
      </w:r>
      <w:r w:rsidR="00492699" w:rsidRPr="00273DDE">
        <w:rPr>
          <w:sz w:val="28"/>
          <w:szCs w:val="28"/>
        </w:rPr>
        <w:t xml:space="preserve"> propos</w:t>
      </w:r>
      <w:r w:rsidRPr="00273DDE">
        <w:rPr>
          <w:sz w:val="28"/>
          <w:szCs w:val="28"/>
        </w:rPr>
        <w:t>ant</w:t>
      </w:r>
      <w:r w:rsidR="00492699" w:rsidRPr="00273DDE">
        <w:rPr>
          <w:sz w:val="28"/>
          <w:szCs w:val="28"/>
        </w:rPr>
        <w:t xml:space="preserve"> des stratégies d'atténuation ;</w:t>
      </w:r>
    </w:p>
    <w:p w14:paraId="515E7777" w14:textId="1581CE01" w:rsidR="00492699" w:rsidRDefault="00380A0E" w:rsidP="00273DD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273DDE">
        <w:rPr>
          <w:sz w:val="28"/>
          <w:szCs w:val="28"/>
        </w:rPr>
        <w:t>de m</w:t>
      </w:r>
      <w:r w:rsidR="00492699" w:rsidRPr="00273DDE">
        <w:rPr>
          <w:sz w:val="28"/>
          <w:szCs w:val="28"/>
        </w:rPr>
        <w:t xml:space="preserve">ettre en lumière les avantages potentiels en termes de renforcement de </w:t>
      </w:r>
      <w:r w:rsidRPr="00273DDE">
        <w:rPr>
          <w:sz w:val="28"/>
          <w:szCs w:val="28"/>
        </w:rPr>
        <w:t xml:space="preserve">l’inclusion financière, de </w:t>
      </w:r>
      <w:r w:rsidR="00492699" w:rsidRPr="00273DDE">
        <w:rPr>
          <w:sz w:val="28"/>
          <w:szCs w:val="28"/>
        </w:rPr>
        <w:t xml:space="preserve">bancarisation, d’expérience </w:t>
      </w:r>
      <w:r w:rsidRPr="00273DDE">
        <w:rPr>
          <w:sz w:val="28"/>
          <w:szCs w:val="28"/>
        </w:rPr>
        <w:t xml:space="preserve">et d’approche </w:t>
      </w:r>
      <w:r w:rsidR="00492699" w:rsidRPr="00273DDE">
        <w:rPr>
          <w:sz w:val="28"/>
          <w:szCs w:val="28"/>
        </w:rPr>
        <w:t>client, d'automatisation</w:t>
      </w:r>
      <w:r w:rsidRPr="00273DDE">
        <w:rPr>
          <w:sz w:val="28"/>
          <w:szCs w:val="28"/>
        </w:rPr>
        <w:t xml:space="preserve"> des transactions</w:t>
      </w:r>
      <w:r w:rsidR="00492699" w:rsidRPr="00273DDE">
        <w:rPr>
          <w:sz w:val="28"/>
          <w:szCs w:val="28"/>
        </w:rPr>
        <w:t>, de sécurisation</w:t>
      </w:r>
      <w:r w:rsidRPr="00273DDE">
        <w:rPr>
          <w:sz w:val="28"/>
          <w:szCs w:val="28"/>
        </w:rPr>
        <w:t xml:space="preserve"> et</w:t>
      </w:r>
      <w:r w:rsidR="00492699" w:rsidRPr="00273DDE">
        <w:rPr>
          <w:sz w:val="28"/>
          <w:szCs w:val="28"/>
        </w:rPr>
        <w:t xml:space="preserve"> de simplification des opérations.</w:t>
      </w:r>
    </w:p>
    <w:p w14:paraId="30FC6C0B" w14:textId="2C8E3AEB" w:rsidR="00273DDE" w:rsidRDefault="00273DDE" w:rsidP="00273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forum a conclu ses travaux en élaborant une série de recommandations qui feront l’objet d’un suivi par la FAPBEF-UEMOA et de mise en œuvre par les banques des pays de </w:t>
      </w:r>
      <w:r w:rsidR="00FC622D">
        <w:rPr>
          <w:sz w:val="28"/>
          <w:szCs w:val="28"/>
        </w:rPr>
        <w:t xml:space="preserve">l’Union </w:t>
      </w:r>
      <w:r>
        <w:rPr>
          <w:sz w:val="28"/>
          <w:szCs w:val="28"/>
        </w:rPr>
        <w:t xml:space="preserve">à travers leurs APBEF </w:t>
      </w:r>
      <w:r w:rsidR="00C34315">
        <w:rPr>
          <w:sz w:val="28"/>
          <w:szCs w:val="28"/>
        </w:rPr>
        <w:t>respectives.</w:t>
      </w:r>
    </w:p>
    <w:p w14:paraId="73A96FE3" w14:textId="77777777" w:rsidR="00273DDE" w:rsidRPr="00273DDE" w:rsidRDefault="00273DDE" w:rsidP="00273DDE">
      <w:pPr>
        <w:jc w:val="both"/>
        <w:rPr>
          <w:sz w:val="28"/>
          <w:szCs w:val="28"/>
        </w:rPr>
      </w:pPr>
    </w:p>
    <w:p w14:paraId="6246237F" w14:textId="77777777" w:rsidR="00F700A6" w:rsidRDefault="00F700A6" w:rsidP="00201EDF">
      <w:pPr>
        <w:rPr>
          <w:sz w:val="28"/>
          <w:szCs w:val="28"/>
        </w:rPr>
      </w:pPr>
    </w:p>
    <w:sectPr w:rsidR="00F700A6" w:rsidSect="00C34315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68635" w14:textId="77777777" w:rsidR="005704BF" w:rsidRDefault="005704BF" w:rsidP="00201EDF">
      <w:pPr>
        <w:spacing w:after="0" w:line="240" w:lineRule="auto"/>
      </w:pPr>
      <w:r>
        <w:separator/>
      </w:r>
    </w:p>
  </w:endnote>
  <w:endnote w:type="continuationSeparator" w:id="0">
    <w:p w14:paraId="74B0752C" w14:textId="77777777" w:rsidR="005704BF" w:rsidRDefault="005704BF" w:rsidP="0020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77BF" w14:textId="77777777" w:rsidR="005704BF" w:rsidRDefault="005704BF" w:rsidP="00201EDF">
      <w:pPr>
        <w:spacing w:after="0" w:line="240" w:lineRule="auto"/>
      </w:pPr>
      <w:r>
        <w:separator/>
      </w:r>
    </w:p>
  </w:footnote>
  <w:footnote w:type="continuationSeparator" w:id="0">
    <w:p w14:paraId="101A8341" w14:textId="77777777" w:rsidR="005704BF" w:rsidRDefault="005704BF" w:rsidP="0020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0D45F" w14:textId="77777777" w:rsidR="00C34315" w:rsidRDefault="00C34315" w:rsidP="00C34315">
    <w:pPr>
      <w:spacing w:line="240" w:lineRule="auto"/>
      <w:jc w:val="center"/>
    </w:pPr>
    <w:r>
      <w:rPr>
        <w:noProof/>
        <w:lang w:eastAsia="fr-FR"/>
      </w:rPr>
      <w:drawing>
        <wp:inline distT="0" distB="0" distL="0" distR="0" wp14:anchorId="23D03D82" wp14:editId="06D46BC9">
          <wp:extent cx="1914525" cy="780415"/>
          <wp:effectExtent l="0" t="0" r="9525" b="635"/>
          <wp:docPr id="14919129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401901" w14:textId="77777777" w:rsidR="00C34315" w:rsidRPr="00201EDF" w:rsidRDefault="00C34315" w:rsidP="00C34315">
    <w:pPr>
      <w:spacing w:line="240" w:lineRule="auto"/>
      <w:jc w:val="center"/>
      <w:rPr>
        <w:b/>
        <w:bCs/>
        <w:color w:val="0070C0"/>
      </w:rPr>
    </w:pPr>
    <w:r w:rsidRPr="00201EDF">
      <w:rPr>
        <w:b/>
        <w:bCs/>
        <w:color w:val="0070C0"/>
      </w:rPr>
      <w:t>FEDERATION DES ASSOCIATIONS PROFESSIONNELLES DES BANQUES</w:t>
    </w:r>
  </w:p>
  <w:p w14:paraId="6C0C02B1" w14:textId="77777777" w:rsidR="00C34315" w:rsidRPr="00201EDF" w:rsidRDefault="00C34315" w:rsidP="00C34315">
    <w:pPr>
      <w:spacing w:line="240" w:lineRule="auto"/>
      <w:jc w:val="center"/>
      <w:rPr>
        <w:b/>
        <w:bCs/>
        <w:color w:val="0070C0"/>
      </w:rPr>
    </w:pPr>
    <w:r w:rsidRPr="00201EDF">
      <w:rPr>
        <w:b/>
        <w:bCs/>
        <w:color w:val="0070C0"/>
      </w:rPr>
      <w:t>ET ETABLISSEMENTS FINANCIERS DE L’UEMOA (FAPBEF – UEMOA)</w:t>
    </w:r>
  </w:p>
  <w:p w14:paraId="02CD7AA7" w14:textId="77777777" w:rsidR="00C34315" w:rsidRDefault="00C343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7A8"/>
    <w:multiLevelType w:val="hybridMultilevel"/>
    <w:tmpl w:val="85E2A038"/>
    <w:lvl w:ilvl="0" w:tplc="4164226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714A1"/>
    <w:multiLevelType w:val="hybridMultilevel"/>
    <w:tmpl w:val="24645432"/>
    <w:lvl w:ilvl="0" w:tplc="4164226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909D2"/>
    <w:multiLevelType w:val="hybridMultilevel"/>
    <w:tmpl w:val="F708B490"/>
    <w:lvl w:ilvl="0" w:tplc="4164226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F"/>
    <w:rsid w:val="00075BCF"/>
    <w:rsid w:val="000D5B8C"/>
    <w:rsid w:val="001035D2"/>
    <w:rsid w:val="00140143"/>
    <w:rsid w:val="00191800"/>
    <w:rsid w:val="00201EDF"/>
    <w:rsid w:val="00273DDE"/>
    <w:rsid w:val="002A26FF"/>
    <w:rsid w:val="002A6F25"/>
    <w:rsid w:val="00380A0E"/>
    <w:rsid w:val="0038567C"/>
    <w:rsid w:val="003A168C"/>
    <w:rsid w:val="00492699"/>
    <w:rsid w:val="005704BF"/>
    <w:rsid w:val="005B0715"/>
    <w:rsid w:val="006363C8"/>
    <w:rsid w:val="006939FB"/>
    <w:rsid w:val="006E5151"/>
    <w:rsid w:val="006F763A"/>
    <w:rsid w:val="007060B8"/>
    <w:rsid w:val="009F49FB"/>
    <w:rsid w:val="00AE5852"/>
    <w:rsid w:val="00AF53FA"/>
    <w:rsid w:val="00C255F3"/>
    <w:rsid w:val="00C34315"/>
    <w:rsid w:val="00C86842"/>
    <w:rsid w:val="00D44FB4"/>
    <w:rsid w:val="00DD68BB"/>
    <w:rsid w:val="00E62C6A"/>
    <w:rsid w:val="00EE21A0"/>
    <w:rsid w:val="00EE5991"/>
    <w:rsid w:val="00F700A6"/>
    <w:rsid w:val="00FC622D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A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EDF"/>
  </w:style>
  <w:style w:type="paragraph" w:styleId="Pieddepage">
    <w:name w:val="footer"/>
    <w:basedOn w:val="Normal"/>
    <w:link w:val="PieddepageCar"/>
    <w:uiPriority w:val="99"/>
    <w:unhideWhenUsed/>
    <w:rsid w:val="0020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EDF"/>
  </w:style>
  <w:style w:type="paragraph" w:styleId="Paragraphedeliste">
    <w:name w:val="List Paragraph"/>
    <w:basedOn w:val="Normal"/>
    <w:uiPriority w:val="34"/>
    <w:qFormat/>
    <w:rsid w:val="00380A0E"/>
    <w:pPr>
      <w:ind w:left="720"/>
      <w:contextualSpacing/>
    </w:pPr>
  </w:style>
  <w:style w:type="paragraph" w:styleId="Rvision">
    <w:name w:val="Revision"/>
    <w:hidden/>
    <w:uiPriority w:val="99"/>
    <w:semiHidden/>
    <w:rsid w:val="00EE59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EDF"/>
  </w:style>
  <w:style w:type="paragraph" w:styleId="Pieddepage">
    <w:name w:val="footer"/>
    <w:basedOn w:val="Normal"/>
    <w:link w:val="PieddepageCar"/>
    <w:uiPriority w:val="99"/>
    <w:unhideWhenUsed/>
    <w:rsid w:val="0020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EDF"/>
  </w:style>
  <w:style w:type="paragraph" w:styleId="Paragraphedeliste">
    <w:name w:val="List Paragraph"/>
    <w:basedOn w:val="Normal"/>
    <w:uiPriority w:val="34"/>
    <w:qFormat/>
    <w:rsid w:val="00380A0E"/>
    <w:pPr>
      <w:ind w:left="720"/>
      <w:contextualSpacing/>
    </w:pPr>
  </w:style>
  <w:style w:type="paragraph" w:styleId="Rvision">
    <w:name w:val="Revision"/>
    <w:hidden/>
    <w:uiPriority w:val="99"/>
    <w:semiHidden/>
    <w:rsid w:val="00EE59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SOUMARE</dc:creator>
  <cp:lastModifiedBy>EC</cp:lastModifiedBy>
  <cp:revision>3</cp:revision>
  <dcterms:created xsi:type="dcterms:W3CDTF">2024-08-28T17:16:00Z</dcterms:created>
  <dcterms:modified xsi:type="dcterms:W3CDTF">2024-08-29T19:04:00Z</dcterms:modified>
</cp:coreProperties>
</file>