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B971" w14:textId="34521472" w:rsidR="008958FE" w:rsidRPr="00721B59" w:rsidRDefault="008958FE" w:rsidP="003E51E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</w:rPr>
      </w:pPr>
      <w:r w:rsidRPr="00721B59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</w:rPr>
        <w:t>COMMUNIQUE DE PRESSE</w:t>
      </w:r>
    </w:p>
    <w:p w14:paraId="5E02502D" w14:textId="03099C3D" w:rsidR="00320437" w:rsidRPr="00274F14" w:rsidRDefault="00DA2CF4" w:rsidP="003E51E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1</w:t>
      </w:r>
      <w:r w:rsidR="004F236D">
        <w:rPr>
          <w:rFonts w:ascii="Helvetica" w:eastAsia="Times New Roman" w:hAnsi="Helvetica" w:cs="Helvetica"/>
          <w:b/>
          <w:color w:val="000000"/>
          <w:sz w:val="24"/>
          <w:szCs w:val="24"/>
        </w:rPr>
        <w:t>4</w:t>
      </w:r>
      <w:r w:rsidRPr="00274F14">
        <w:rPr>
          <w:rFonts w:ascii="Helvetica" w:eastAsia="Times New Roman" w:hAnsi="Helvetica" w:cs="Helvetica"/>
          <w:b/>
          <w:color w:val="000000"/>
          <w:sz w:val="24"/>
          <w:szCs w:val="24"/>
          <w:vertAlign w:val="superscript"/>
        </w:rPr>
        <w:t>ème</w:t>
      </w:r>
      <w:r w:rsidRPr="00274F14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274F14" w:rsidRPr="00274F14">
        <w:rPr>
          <w:rFonts w:ascii="Helvetica" w:eastAsia="Times New Roman" w:hAnsi="Helvetica" w:cs="Helvetica"/>
          <w:b/>
          <w:color w:val="000000"/>
          <w:sz w:val="24"/>
          <w:szCs w:val="24"/>
        </w:rPr>
        <w:t>session ordinaire du Conseil des Gouverneurs</w:t>
      </w:r>
      <w:r w:rsidR="00040A0B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du FAGACE</w:t>
      </w:r>
      <w:r w:rsidR="00052A26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 : le capital </w:t>
      </w:r>
      <w:r w:rsidR="00DB4A9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social </w:t>
      </w:r>
      <w:r w:rsidR="00052A26">
        <w:rPr>
          <w:rFonts w:ascii="Helvetica" w:eastAsia="Times New Roman" w:hAnsi="Helvetica" w:cs="Helvetica"/>
          <w:b/>
          <w:color w:val="000000"/>
          <w:sz w:val="24"/>
          <w:szCs w:val="24"/>
        </w:rPr>
        <w:t>du Fonds porté à 500 Milliards de FCFA</w:t>
      </w:r>
    </w:p>
    <w:p w14:paraId="5E62E8C2" w14:textId="78CC4D79" w:rsidR="00290387" w:rsidRPr="00721B59" w:rsidRDefault="009476E9" w:rsidP="003E51E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1B59">
        <w:rPr>
          <w:rFonts w:ascii="Helvetica" w:eastAsia="Times New Roman" w:hAnsi="Helvetica" w:cs="Helvetica"/>
          <w:color w:val="000000"/>
          <w:sz w:val="24"/>
          <w:szCs w:val="24"/>
        </w:rPr>
        <w:t>Le Conseil des Gouverneurs</w:t>
      </w:r>
      <w:r w:rsidR="00290387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du Fonds Africain de Garantie et de Coopération Economique (FAGACE) 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 xml:space="preserve">qui réunit les Ministres en charge des Finances des Etats membres, </w:t>
      </w:r>
      <w:r w:rsidR="00C87A92">
        <w:rPr>
          <w:rFonts w:ascii="Helvetica" w:eastAsia="Times New Roman" w:hAnsi="Helvetica" w:cs="Helvetica"/>
          <w:color w:val="000000"/>
          <w:sz w:val="24"/>
          <w:szCs w:val="24"/>
        </w:rPr>
        <w:t>a tenu</w:t>
      </w:r>
      <w:r w:rsidR="002F2384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C87A92">
        <w:rPr>
          <w:rFonts w:ascii="Helvetica" w:eastAsia="Times New Roman" w:hAnsi="Helvetica" w:cs="Helvetica"/>
          <w:color w:val="000000"/>
          <w:sz w:val="24"/>
          <w:szCs w:val="24"/>
        </w:rPr>
        <w:t xml:space="preserve"> sa </w:t>
      </w:r>
      <w:r w:rsidR="00DA2CF4">
        <w:rPr>
          <w:rFonts w:ascii="Helvetica" w:eastAsia="Times New Roman" w:hAnsi="Helvetica" w:cs="Helvetica"/>
          <w:color w:val="000000"/>
          <w:sz w:val="24"/>
          <w:szCs w:val="24"/>
        </w:rPr>
        <w:t>1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r w:rsidR="00C87A92" w:rsidRPr="00C87A92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ème</w:t>
      </w:r>
      <w:r w:rsidR="00C87A92">
        <w:rPr>
          <w:rFonts w:ascii="Helvetica" w:eastAsia="Times New Roman" w:hAnsi="Helvetica" w:cs="Helvetica"/>
          <w:color w:val="000000"/>
          <w:sz w:val="24"/>
          <w:szCs w:val="24"/>
        </w:rPr>
        <w:t xml:space="preserve"> session ordinaire</w:t>
      </w:r>
      <w:r w:rsidR="00290387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le 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>mercredi 19 juillet 2023</w:t>
      </w:r>
      <w:r w:rsidR="00290387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F2384">
        <w:rPr>
          <w:rFonts w:ascii="Helvetica" w:eastAsia="Times New Roman" w:hAnsi="Helvetica" w:cs="Helvetica"/>
          <w:color w:val="000000"/>
          <w:sz w:val="24"/>
          <w:szCs w:val="24"/>
        </w:rPr>
        <w:t>p</w:t>
      </w:r>
      <w:r w:rsidR="002F2384" w:rsidRPr="002F2384">
        <w:rPr>
          <w:rFonts w:ascii="Helvetica" w:eastAsia="Times New Roman" w:hAnsi="Helvetica" w:cs="Helvetica"/>
          <w:color w:val="000000"/>
          <w:sz w:val="24"/>
          <w:szCs w:val="24"/>
        </w:rPr>
        <w:t xml:space="preserve">ar visioconférence, </w:t>
      </w:r>
      <w:r w:rsidR="00D51330">
        <w:rPr>
          <w:rFonts w:ascii="Helvetica" w:eastAsia="Times New Roman" w:hAnsi="Helvetica" w:cs="Helvetica"/>
          <w:color w:val="000000"/>
          <w:sz w:val="24"/>
          <w:szCs w:val="24"/>
        </w:rPr>
        <w:t>sous la présidence</w:t>
      </w:r>
      <w:r w:rsidR="00290387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de Monsieur</w:t>
      </w:r>
      <w:r w:rsidR="00C87A92" w:rsidRPr="00C87A92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>Louis Paul MOTAZE</w:t>
      </w:r>
      <w:r w:rsidR="00C87A92" w:rsidRPr="00C87A92">
        <w:rPr>
          <w:rFonts w:ascii="Helvetica" w:eastAsia="Times New Roman" w:hAnsi="Helvetica" w:cs="Helvetica"/>
          <w:color w:val="000000"/>
          <w:sz w:val="24"/>
          <w:szCs w:val="24"/>
        </w:rPr>
        <w:t>, Min</w:t>
      </w:r>
      <w:r w:rsidR="001940DD">
        <w:rPr>
          <w:rFonts w:ascii="Helvetica" w:eastAsia="Times New Roman" w:hAnsi="Helvetica" w:cs="Helvetica"/>
          <w:color w:val="000000"/>
          <w:sz w:val="24"/>
          <w:szCs w:val="24"/>
        </w:rPr>
        <w:t xml:space="preserve">istre de </w:t>
      </w:r>
      <w:r w:rsidR="008F074F">
        <w:rPr>
          <w:rFonts w:ascii="Helvetica" w:eastAsia="Times New Roman" w:hAnsi="Helvetica" w:cs="Helvetica"/>
          <w:color w:val="000000"/>
          <w:sz w:val="24"/>
          <w:szCs w:val="24"/>
        </w:rPr>
        <w:t xml:space="preserve">des Finances 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>de la République du Cameroun</w:t>
      </w:r>
      <w:r w:rsidR="001940DD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B35A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F2384">
        <w:rPr>
          <w:rFonts w:ascii="Helvetica" w:eastAsia="Times New Roman" w:hAnsi="Helvetica" w:cs="Helvetica"/>
          <w:color w:val="000000"/>
          <w:sz w:val="24"/>
          <w:szCs w:val="24"/>
        </w:rPr>
        <w:t xml:space="preserve">son </w:t>
      </w:r>
      <w:r w:rsidR="001940DD">
        <w:rPr>
          <w:rFonts w:ascii="Helvetica" w:eastAsia="Times New Roman" w:hAnsi="Helvetica" w:cs="Helvetica"/>
          <w:color w:val="000000"/>
          <w:sz w:val="24"/>
          <w:szCs w:val="24"/>
        </w:rPr>
        <w:t>Président en exercice</w:t>
      </w:r>
      <w:r w:rsidR="00290387" w:rsidRPr="00721B59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138849F9" w14:textId="3248A151" w:rsidR="00724832" w:rsidRPr="00721B59" w:rsidRDefault="00CD068D" w:rsidP="003E51E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D068D">
        <w:rPr>
          <w:rFonts w:ascii="Helvetica" w:eastAsia="Times New Roman" w:hAnsi="Helvetica" w:cs="Helvetica"/>
          <w:color w:val="000000"/>
          <w:sz w:val="24"/>
          <w:szCs w:val="24"/>
        </w:rPr>
        <w:t>Ont pris part à la rencontre</w:t>
      </w:r>
      <w:r w:rsidR="00446D74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, les </w:t>
      </w:r>
      <w:r w:rsidR="007B03F6" w:rsidRPr="00721B59">
        <w:rPr>
          <w:rFonts w:ascii="Helvetica" w:eastAsia="Times New Roman" w:hAnsi="Helvetica" w:cs="Helvetica"/>
          <w:color w:val="000000"/>
          <w:sz w:val="24"/>
          <w:szCs w:val="24"/>
        </w:rPr>
        <w:t>Gouverneurs</w:t>
      </w:r>
      <w:r w:rsidR="00446D74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du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Bénin, du Burkina</w:t>
      </w:r>
      <w:r w:rsidR="007B03F6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Faso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73097D">
        <w:rPr>
          <w:rFonts w:ascii="Helvetica" w:eastAsia="Times New Roman" w:hAnsi="Helvetica" w:cs="Helvetica"/>
          <w:color w:val="000000"/>
          <w:sz w:val="24"/>
          <w:szCs w:val="24"/>
        </w:rPr>
        <w:t xml:space="preserve">du Cameroun, 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de </w:t>
      </w:r>
      <w:r w:rsidR="0073097D">
        <w:rPr>
          <w:rFonts w:ascii="Helvetica" w:eastAsia="Times New Roman" w:hAnsi="Helvetica" w:cs="Helvetica"/>
          <w:color w:val="000000"/>
          <w:sz w:val="24"/>
          <w:szCs w:val="24"/>
        </w:rPr>
        <w:t>la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BF364E" w:rsidRPr="00721B59">
        <w:rPr>
          <w:rFonts w:ascii="Helvetica" w:eastAsia="Times New Roman" w:hAnsi="Helvetica" w:cs="Helvetica"/>
          <w:color w:val="000000"/>
          <w:sz w:val="24"/>
          <w:szCs w:val="24"/>
        </w:rPr>
        <w:t>Centrafri</w:t>
      </w:r>
      <w:r w:rsidR="0073097D">
        <w:rPr>
          <w:rFonts w:ascii="Helvetica" w:eastAsia="Times New Roman" w:hAnsi="Helvetica" w:cs="Helvetica"/>
          <w:color w:val="000000"/>
          <w:sz w:val="24"/>
          <w:szCs w:val="24"/>
        </w:rPr>
        <w:t>que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>, du</w:t>
      </w:r>
      <w:r w:rsidR="00BF364E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Congo, 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de la Côte d’Ivoire, </w:t>
      </w:r>
      <w:r w:rsidR="0073097D">
        <w:rPr>
          <w:rFonts w:ascii="Helvetica" w:eastAsia="Times New Roman" w:hAnsi="Helvetica" w:cs="Helvetica"/>
          <w:color w:val="000000"/>
          <w:sz w:val="24"/>
          <w:szCs w:val="24"/>
        </w:rPr>
        <w:t xml:space="preserve">de la Guinée Bissau, </w:t>
      </w:r>
      <w:r w:rsidR="001940DD">
        <w:rPr>
          <w:rFonts w:ascii="Helvetica" w:eastAsia="Times New Roman" w:hAnsi="Helvetica" w:cs="Helvetica"/>
          <w:color w:val="000000"/>
          <w:sz w:val="24"/>
          <w:szCs w:val="24"/>
        </w:rPr>
        <w:t xml:space="preserve">du Mali, 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 xml:space="preserve">de la Mauritanie </w:t>
      </w:r>
      <w:r w:rsidR="0073097D">
        <w:rPr>
          <w:rFonts w:ascii="Helvetica" w:eastAsia="Times New Roman" w:hAnsi="Helvetica" w:cs="Helvetica"/>
          <w:color w:val="000000"/>
          <w:sz w:val="24"/>
          <w:szCs w:val="24"/>
        </w:rPr>
        <w:t>du Niger,</w:t>
      </w:r>
      <w:r w:rsidR="00FA446B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25808" w:rsidRPr="00721B59">
        <w:rPr>
          <w:rFonts w:ascii="Helvetica" w:eastAsia="Times New Roman" w:hAnsi="Helvetica" w:cs="Helvetica"/>
          <w:color w:val="000000"/>
          <w:sz w:val="24"/>
          <w:szCs w:val="24"/>
        </w:rPr>
        <w:t>du</w:t>
      </w:r>
      <w:r w:rsidR="00BF364E" w:rsidRPr="00721B59">
        <w:rPr>
          <w:rFonts w:ascii="Helvetica" w:eastAsia="Times New Roman" w:hAnsi="Helvetica" w:cs="Helvetica"/>
          <w:color w:val="000000"/>
          <w:sz w:val="24"/>
          <w:szCs w:val="24"/>
        </w:rPr>
        <w:t xml:space="preserve"> Rwanda,</w:t>
      </w:r>
      <w:r w:rsidR="00232783">
        <w:rPr>
          <w:rFonts w:ascii="Helvetica" w:eastAsia="Times New Roman" w:hAnsi="Helvetica" w:cs="Helvetica"/>
          <w:color w:val="000000"/>
          <w:sz w:val="24"/>
          <w:szCs w:val="24"/>
        </w:rPr>
        <w:t xml:space="preserve"> du Sénégal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6610D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FA446B" w:rsidRPr="00721B59">
        <w:rPr>
          <w:rFonts w:ascii="Helvetica" w:eastAsia="Times New Roman" w:hAnsi="Helvetica" w:cs="Helvetica"/>
          <w:color w:val="000000"/>
          <w:sz w:val="24"/>
          <w:szCs w:val="24"/>
        </w:rPr>
        <w:t>du Tchad</w:t>
      </w:r>
      <w:r w:rsidR="004F236D">
        <w:rPr>
          <w:rFonts w:ascii="Helvetica" w:eastAsia="Times New Roman" w:hAnsi="Helvetica" w:cs="Helvetica"/>
          <w:color w:val="000000"/>
          <w:sz w:val="24"/>
          <w:szCs w:val="24"/>
        </w:rPr>
        <w:t xml:space="preserve"> et du Togo</w:t>
      </w:r>
      <w:r w:rsidR="00BF364E" w:rsidRPr="00721B59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27359EB2" w14:textId="264C263A" w:rsidR="00F254D5" w:rsidRPr="0062457C" w:rsidRDefault="00CD068D" w:rsidP="003E51E5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2457C">
        <w:rPr>
          <w:rFonts w:ascii="Helvetica" w:eastAsia="Times New Roman" w:hAnsi="Helvetica" w:cs="Helvetica"/>
          <w:color w:val="000000"/>
          <w:sz w:val="24"/>
          <w:szCs w:val="24"/>
        </w:rPr>
        <w:t xml:space="preserve">Au terme des </w:t>
      </w:r>
      <w:r w:rsidR="00F254D5" w:rsidRPr="0062457C">
        <w:rPr>
          <w:rFonts w:ascii="Helvetica" w:eastAsia="Times New Roman" w:hAnsi="Helvetica" w:cs="Helvetica"/>
          <w:color w:val="000000"/>
          <w:sz w:val="24"/>
          <w:szCs w:val="24"/>
        </w:rPr>
        <w:t>travaux,</w:t>
      </w:r>
      <w:r w:rsidR="009C0FA8" w:rsidRPr="0062457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F254D5" w:rsidRPr="0062457C">
        <w:rPr>
          <w:rFonts w:ascii="Helvetica" w:eastAsia="Times New Roman" w:hAnsi="Helvetica" w:cs="Helvetica"/>
          <w:color w:val="000000"/>
          <w:sz w:val="24"/>
          <w:szCs w:val="24"/>
        </w:rPr>
        <w:t xml:space="preserve">les délibérations du Conseil des Gouverneurs ont été sanctionnées par les </w:t>
      </w:r>
      <w:r w:rsidR="004822C3" w:rsidRPr="0062457C">
        <w:rPr>
          <w:rFonts w:ascii="Helvetica" w:eastAsia="Times New Roman" w:hAnsi="Helvetica" w:cs="Helvetica"/>
          <w:color w:val="000000"/>
          <w:sz w:val="24"/>
          <w:szCs w:val="24"/>
        </w:rPr>
        <w:t xml:space="preserve">principales </w:t>
      </w:r>
      <w:r w:rsidR="00F254D5" w:rsidRPr="0062457C">
        <w:rPr>
          <w:rFonts w:ascii="Helvetica" w:eastAsia="Times New Roman" w:hAnsi="Helvetica" w:cs="Helvetica"/>
          <w:color w:val="000000"/>
          <w:sz w:val="24"/>
          <w:szCs w:val="24"/>
        </w:rPr>
        <w:t xml:space="preserve">décisions suivantes : </w:t>
      </w:r>
    </w:p>
    <w:p w14:paraId="2735A5A2" w14:textId="130E2B3F" w:rsidR="006323AB" w:rsidRPr="00040A0B" w:rsidRDefault="006323AB" w:rsidP="006323AB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6220A9">
        <w:rPr>
          <w:rFonts w:ascii="Helvetica" w:hAnsi="Helvetica" w:cs="Helvetica"/>
          <w:sz w:val="24"/>
          <w:szCs w:val="24"/>
        </w:rPr>
        <w:t xml:space="preserve">l’augmentation du capital social autorisé du FAGACE </w:t>
      </w:r>
      <w:r w:rsidR="004822C3">
        <w:rPr>
          <w:rFonts w:ascii="Helvetica" w:hAnsi="Helvetica" w:cs="Helvetica"/>
          <w:sz w:val="24"/>
          <w:szCs w:val="24"/>
        </w:rPr>
        <w:t>porté</w:t>
      </w:r>
      <w:r w:rsidR="0062457C">
        <w:rPr>
          <w:rFonts w:ascii="Helvetica" w:hAnsi="Helvetica" w:cs="Helvetica"/>
          <w:sz w:val="24"/>
          <w:szCs w:val="24"/>
        </w:rPr>
        <w:t xml:space="preserve"> </w:t>
      </w:r>
      <w:r w:rsidRPr="006220A9">
        <w:rPr>
          <w:rFonts w:ascii="Helvetica" w:eastAsia="Times New Roman" w:hAnsi="Helvetica" w:cs="Helvetica"/>
          <w:bCs/>
          <w:color w:val="000000"/>
          <w:sz w:val="24"/>
          <w:szCs w:val="24"/>
        </w:rPr>
        <w:t>à cinq cents milliards (500 000 000 000) de FCFA</w:t>
      </w:r>
      <w:r w:rsidR="0062457C">
        <w:rPr>
          <w:rFonts w:ascii="Helvetica" w:eastAsia="Times New Roman" w:hAnsi="Helvetica" w:cs="Helvetica"/>
          <w:bCs/>
          <w:color w:val="000000"/>
          <w:sz w:val="24"/>
          <w:szCs w:val="24"/>
        </w:rPr>
        <w:t> </w:t>
      </w:r>
      <w:r w:rsidR="0062457C">
        <w:rPr>
          <w:rFonts w:ascii="Helvetica" w:hAnsi="Helvetica" w:cs="Helvetica"/>
          <w:sz w:val="24"/>
          <w:szCs w:val="24"/>
        </w:rPr>
        <w:t>;</w:t>
      </w:r>
    </w:p>
    <w:p w14:paraId="73687F16" w14:textId="219DCFCE" w:rsidR="0034638A" w:rsidRPr="0062457C" w:rsidRDefault="009C0FA8" w:rsidP="0062457C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62457C">
        <w:rPr>
          <w:rFonts w:ascii="Helvetica" w:hAnsi="Helvetica" w:cs="Helvetica"/>
          <w:sz w:val="24"/>
          <w:szCs w:val="24"/>
        </w:rPr>
        <w:t>l’adoption du</w:t>
      </w:r>
      <w:r w:rsidR="0034638A" w:rsidRPr="0062457C">
        <w:rPr>
          <w:rFonts w:ascii="Helvetica" w:hAnsi="Helvetica" w:cs="Helvetica"/>
          <w:sz w:val="24"/>
          <w:szCs w:val="24"/>
        </w:rPr>
        <w:t xml:space="preserve"> </w:t>
      </w:r>
      <w:r w:rsidR="00CA5D6A" w:rsidRPr="0062457C">
        <w:rPr>
          <w:rFonts w:ascii="Helvetica" w:hAnsi="Helvetica" w:cs="Helvetica"/>
          <w:sz w:val="24"/>
          <w:szCs w:val="24"/>
        </w:rPr>
        <w:t>rapport</w:t>
      </w:r>
      <w:r w:rsidR="0034638A" w:rsidRPr="0062457C">
        <w:rPr>
          <w:rFonts w:ascii="Helvetica" w:hAnsi="Helvetica" w:cs="Helvetica"/>
          <w:sz w:val="24"/>
          <w:szCs w:val="24"/>
        </w:rPr>
        <w:t xml:space="preserve"> des Commissaires aux comptes (exercice 202</w:t>
      </w:r>
      <w:r w:rsidR="004F236D" w:rsidRPr="0062457C">
        <w:rPr>
          <w:rFonts w:ascii="Helvetica" w:hAnsi="Helvetica" w:cs="Helvetica"/>
          <w:sz w:val="24"/>
          <w:szCs w:val="24"/>
        </w:rPr>
        <w:t>2</w:t>
      </w:r>
      <w:r w:rsidR="0034638A" w:rsidRPr="0062457C">
        <w:rPr>
          <w:rFonts w:ascii="Helvetica" w:hAnsi="Helvetica" w:cs="Helvetica"/>
          <w:sz w:val="24"/>
          <w:szCs w:val="24"/>
        </w:rPr>
        <w:t xml:space="preserve">) qui affiche un résultat </w:t>
      </w:r>
      <w:r w:rsidR="00CA5D6A" w:rsidRPr="0062457C">
        <w:rPr>
          <w:rFonts w:ascii="Helvetica" w:hAnsi="Helvetica" w:cs="Helvetica"/>
          <w:sz w:val="24"/>
          <w:szCs w:val="24"/>
        </w:rPr>
        <w:t xml:space="preserve"> net </w:t>
      </w:r>
      <w:r w:rsidR="0034638A" w:rsidRPr="0062457C">
        <w:rPr>
          <w:rFonts w:ascii="Helvetica" w:hAnsi="Helvetica" w:cs="Helvetica"/>
          <w:sz w:val="24"/>
          <w:szCs w:val="24"/>
        </w:rPr>
        <w:t>bénéficiaire</w:t>
      </w:r>
      <w:r w:rsidR="0062457C">
        <w:rPr>
          <w:rFonts w:ascii="Helvetica" w:hAnsi="Helvetica" w:cs="Helvetica"/>
          <w:sz w:val="24"/>
          <w:szCs w:val="24"/>
        </w:rPr>
        <w:t xml:space="preserve"> </w:t>
      </w:r>
      <w:r w:rsidR="00CA5D6A" w:rsidRPr="0062457C">
        <w:rPr>
          <w:rFonts w:ascii="Helvetica" w:hAnsi="Helvetica" w:cs="Helvetica"/>
          <w:sz w:val="24"/>
          <w:szCs w:val="24"/>
        </w:rPr>
        <w:t>;</w:t>
      </w:r>
    </w:p>
    <w:p w14:paraId="0AE05DD1" w14:textId="08AB9684" w:rsidR="0034638A" w:rsidRDefault="009C0FA8" w:rsidP="00040A0B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l’adoption d</w:t>
      </w:r>
      <w:r w:rsidR="0034638A">
        <w:rPr>
          <w:rFonts w:ascii="Helvetica" w:hAnsi="Helvetica" w:cs="Helvetica"/>
          <w:sz w:val="24"/>
          <w:szCs w:val="24"/>
        </w:rPr>
        <w:t>es é</w:t>
      </w:r>
      <w:r w:rsidR="0034638A" w:rsidRPr="00040A0B">
        <w:rPr>
          <w:rFonts w:ascii="Helvetica" w:hAnsi="Helvetica" w:cs="Helvetica"/>
          <w:sz w:val="24"/>
          <w:szCs w:val="24"/>
        </w:rPr>
        <w:t>tats financiers au 31 Décembre 202</w:t>
      </w:r>
      <w:r w:rsidR="006220A9">
        <w:rPr>
          <w:rFonts w:ascii="Helvetica" w:hAnsi="Helvetica" w:cs="Helvetica"/>
          <w:sz w:val="24"/>
          <w:szCs w:val="24"/>
        </w:rPr>
        <w:t>2</w:t>
      </w:r>
      <w:r w:rsidR="00CA5D6A">
        <w:rPr>
          <w:rFonts w:ascii="Helvetica" w:hAnsi="Helvetica" w:cs="Helvetica"/>
          <w:sz w:val="24"/>
          <w:szCs w:val="24"/>
        </w:rPr>
        <w:t> ;</w:t>
      </w:r>
    </w:p>
    <w:p w14:paraId="327D6D01" w14:textId="559261EB" w:rsidR="0034638A" w:rsidRPr="0062457C" w:rsidRDefault="006323AB" w:rsidP="006323AB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</w:t>
      </w:r>
      <w:r w:rsidR="006220A9" w:rsidRPr="0062457C">
        <w:rPr>
          <w:rFonts w:ascii="Helvetica" w:hAnsi="Helvetica" w:cs="Helvetica"/>
          <w:sz w:val="24"/>
          <w:szCs w:val="24"/>
        </w:rPr>
        <w:t>’approbation</w:t>
      </w:r>
      <w:r w:rsidR="00C31B5C" w:rsidRPr="0062457C">
        <w:rPr>
          <w:rFonts w:ascii="Helvetica" w:hAnsi="Helvetica" w:cs="Helvetica"/>
          <w:sz w:val="24"/>
          <w:szCs w:val="24"/>
        </w:rPr>
        <w:t xml:space="preserve"> du</w:t>
      </w:r>
      <w:r w:rsidR="0034638A" w:rsidRPr="0062457C">
        <w:rPr>
          <w:rFonts w:ascii="Helvetica" w:hAnsi="Helvetica" w:cs="Helvetica"/>
          <w:sz w:val="24"/>
          <w:szCs w:val="24"/>
        </w:rPr>
        <w:t xml:space="preserve"> bilan annuel de la mise en œuvre du Plan stratégique 2021-2025</w:t>
      </w:r>
      <w:r w:rsidR="006220A9" w:rsidRPr="0062457C">
        <w:rPr>
          <w:rFonts w:ascii="Helvetica" w:hAnsi="Helvetica" w:cs="Helvetica"/>
          <w:sz w:val="24"/>
          <w:szCs w:val="24"/>
        </w:rPr>
        <w:t xml:space="preserve"> et </w:t>
      </w:r>
      <w:r w:rsidR="004822C3">
        <w:rPr>
          <w:rFonts w:ascii="Helvetica" w:hAnsi="Helvetica" w:cs="Helvetica"/>
          <w:sz w:val="24"/>
          <w:szCs w:val="24"/>
        </w:rPr>
        <w:t>des ajustements nécessaires</w:t>
      </w:r>
      <w:r w:rsidR="00E566F6" w:rsidRPr="0062457C">
        <w:rPr>
          <w:rFonts w:ascii="Helvetica" w:hAnsi="Helvetica" w:cs="Helvetica"/>
          <w:sz w:val="24"/>
          <w:szCs w:val="24"/>
        </w:rPr>
        <w:t xml:space="preserve"> pour le rendre agile et plus efficace.</w:t>
      </w:r>
      <w:r w:rsidR="00CA5D6A" w:rsidRPr="0062457C">
        <w:rPr>
          <w:rFonts w:ascii="Helvetica" w:hAnsi="Helvetica" w:cs="Helvetica"/>
          <w:sz w:val="24"/>
          <w:szCs w:val="24"/>
        </w:rPr>
        <w:t> </w:t>
      </w:r>
    </w:p>
    <w:p w14:paraId="41FAFB07" w14:textId="6386EF65" w:rsidR="00B25A02" w:rsidRPr="00A20052" w:rsidRDefault="00B25A02" w:rsidP="003E51E5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A20052">
        <w:rPr>
          <w:rFonts w:ascii="Helvetica" w:hAnsi="Helvetica" w:cs="Helvetica"/>
          <w:sz w:val="24"/>
          <w:szCs w:val="24"/>
        </w:rPr>
        <w:t>Par ces décisions,</w:t>
      </w:r>
      <w:r w:rsidR="002C376A" w:rsidRPr="002C376A">
        <w:rPr>
          <w:rFonts w:ascii="Helvetica" w:hAnsi="Helvetica" w:cs="Helvetica"/>
          <w:color w:val="000000"/>
        </w:rPr>
        <w:t xml:space="preserve"> </w:t>
      </w:r>
      <w:r w:rsidR="002C376A">
        <w:rPr>
          <w:rFonts w:ascii="Helvetica" w:hAnsi="Helvetica" w:cs="Helvetica"/>
          <w:sz w:val="24"/>
          <w:szCs w:val="24"/>
        </w:rPr>
        <w:t>l</w:t>
      </w:r>
      <w:r w:rsidR="002C376A" w:rsidRPr="00A20052">
        <w:rPr>
          <w:rFonts w:ascii="Helvetica" w:hAnsi="Helvetica" w:cs="Helvetica"/>
          <w:sz w:val="24"/>
          <w:szCs w:val="24"/>
        </w:rPr>
        <w:t xml:space="preserve">e Conseil des Gouverneurs </w:t>
      </w:r>
      <w:r w:rsidR="00782BDB">
        <w:rPr>
          <w:rFonts w:ascii="Helvetica" w:hAnsi="Helvetica" w:cs="Helvetica"/>
          <w:sz w:val="24"/>
          <w:szCs w:val="24"/>
        </w:rPr>
        <w:t xml:space="preserve">réaffirme son soutien </w:t>
      </w:r>
      <w:r w:rsidR="00BF5529">
        <w:rPr>
          <w:rFonts w:ascii="Helvetica" w:hAnsi="Helvetica" w:cs="Helvetica"/>
          <w:sz w:val="24"/>
          <w:szCs w:val="24"/>
        </w:rPr>
        <w:t xml:space="preserve">à la Direction Générale afin qu’elle </w:t>
      </w:r>
      <w:r w:rsidR="00A01792">
        <w:rPr>
          <w:rFonts w:ascii="Helvetica" w:hAnsi="Helvetica" w:cs="Helvetica"/>
          <w:sz w:val="24"/>
          <w:szCs w:val="24"/>
        </w:rPr>
        <w:t xml:space="preserve">continue </w:t>
      </w:r>
      <w:r w:rsidR="002C376A">
        <w:rPr>
          <w:rFonts w:ascii="Helvetica" w:hAnsi="Helvetica"/>
          <w:sz w:val="24"/>
          <w:szCs w:val="24"/>
        </w:rPr>
        <w:t xml:space="preserve">de jouer pleinement son </w:t>
      </w:r>
      <w:r w:rsidR="00550ABD">
        <w:rPr>
          <w:rFonts w:ascii="Helvetica" w:hAnsi="Helvetica"/>
          <w:sz w:val="24"/>
          <w:szCs w:val="24"/>
        </w:rPr>
        <w:t xml:space="preserve">rôle </w:t>
      </w:r>
      <w:r w:rsidR="00A01792">
        <w:rPr>
          <w:rFonts w:ascii="Helvetica" w:hAnsi="Helvetica"/>
          <w:sz w:val="24"/>
          <w:szCs w:val="24"/>
        </w:rPr>
        <w:t xml:space="preserve">catalyseur de financement </w:t>
      </w:r>
      <w:proofErr w:type="gramStart"/>
      <w:r w:rsidR="00550ABD">
        <w:rPr>
          <w:rFonts w:ascii="Helvetica" w:hAnsi="Helvetica"/>
          <w:sz w:val="24"/>
          <w:szCs w:val="24"/>
        </w:rPr>
        <w:t>au</w:t>
      </w:r>
      <w:proofErr w:type="gramEnd"/>
      <w:r w:rsidRPr="00A20052">
        <w:rPr>
          <w:rFonts w:ascii="Helvetica" w:hAnsi="Helvetica" w:cs="Helvetica"/>
          <w:sz w:val="24"/>
          <w:szCs w:val="24"/>
        </w:rPr>
        <w:t xml:space="preserve"> profit des économies des Etats membres. </w:t>
      </w:r>
    </w:p>
    <w:p w14:paraId="547D0BDD" w14:textId="3D663449" w:rsidR="00A91906" w:rsidRDefault="00D51330" w:rsidP="003E51E5">
      <w:pPr>
        <w:pStyle w:val="Paragraphedeliste"/>
        <w:spacing w:line="240" w:lineRule="auto"/>
        <w:ind w:left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Ensuite</w:t>
      </w:r>
      <w:r w:rsidR="00D95924" w:rsidRPr="00721B59">
        <w:rPr>
          <w:rFonts w:ascii="Helvetica" w:hAnsi="Helvetica" w:cs="Helvetica"/>
          <w:sz w:val="24"/>
          <w:szCs w:val="24"/>
        </w:rPr>
        <w:t>,</w:t>
      </w:r>
      <w:r w:rsidR="00C87759" w:rsidRPr="00721B59">
        <w:rPr>
          <w:rFonts w:ascii="Helvetica" w:hAnsi="Helvetica" w:cs="Helvetica"/>
          <w:sz w:val="24"/>
          <w:szCs w:val="24"/>
        </w:rPr>
        <w:t xml:space="preserve"> </w:t>
      </w:r>
      <w:r w:rsidR="00A91906" w:rsidRPr="00721B59">
        <w:rPr>
          <w:rFonts w:ascii="Helvetica" w:hAnsi="Helvetica" w:cs="Helvetica"/>
          <w:sz w:val="24"/>
          <w:szCs w:val="24"/>
        </w:rPr>
        <w:t xml:space="preserve">la Présidence du Conseil des Gouverneurs </w:t>
      </w:r>
      <w:r w:rsidR="00C87759" w:rsidRPr="00721B59">
        <w:rPr>
          <w:rFonts w:ascii="Helvetica" w:hAnsi="Helvetica" w:cs="Helvetica"/>
          <w:sz w:val="24"/>
          <w:szCs w:val="24"/>
        </w:rPr>
        <w:t>a été confiée</w:t>
      </w:r>
      <w:r w:rsidR="006758B4">
        <w:rPr>
          <w:rFonts w:ascii="Helvetica" w:hAnsi="Helvetica" w:cs="Helvetica"/>
          <w:sz w:val="24"/>
          <w:szCs w:val="24"/>
        </w:rPr>
        <w:t xml:space="preserve"> </w:t>
      </w:r>
      <w:r w:rsidR="006323AB">
        <w:rPr>
          <w:rFonts w:ascii="Helvetica" w:hAnsi="Helvetica" w:cs="Helvetica"/>
          <w:sz w:val="24"/>
          <w:szCs w:val="24"/>
        </w:rPr>
        <w:t xml:space="preserve">à </w:t>
      </w:r>
      <w:r w:rsidR="004822C3">
        <w:rPr>
          <w:rFonts w:ascii="Helvetica" w:hAnsi="Helvetica" w:cs="Helvetica"/>
          <w:sz w:val="24"/>
          <w:szCs w:val="24"/>
        </w:rPr>
        <w:t xml:space="preserve">la </w:t>
      </w:r>
      <w:r w:rsidR="00542DC5">
        <w:rPr>
          <w:rFonts w:ascii="Helvetica" w:hAnsi="Helvetica" w:cs="Helvetica"/>
          <w:sz w:val="24"/>
          <w:szCs w:val="24"/>
        </w:rPr>
        <w:t xml:space="preserve">République </w:t>
      </w:r>
      <w:r w:rsidR="004822C3">
        <w:rPr>
          <w:rFonts w:ascii="Helvetica" w:hAnsi="Helvetica" w:cs="Helvetica"/>
          <w:sz w:val="24"/>
          <w:szCs w:val="24"/>
        </w:rPr>
        <w:t>Centrafri</w:t>
      </w:r>
      <w:r w:rsidR="00542DC5">
        <w:rPr>
          <w:rFonts w:ascii="Helvetica" w:hAnsi="Helvetica" w:cs="Helvetica"/>
          <w:sz w:val="24"/>
          <w:szCs w:val="24"/>
        </w:rPr>
        <w:t>caine</w:t>
      </w:r>
      <w:r w:rsidR="006758B4">
        <w:rPr>
          <w:rFonts w:ascii="Helvetica" w:hAnsi="Helvetica" w:cs="Helvetica"/>
          <w:sz w:val="24"/>
          <w:szCs w:val="24"/>
        </w:rPr>
        <w:t>,</w:t>
      </w:r>
      <w:r w:rsidR="006758B4" w:rsidRPr="006758B4">
        <w:t xml:space="preserve"> </w:t>
      </w:r>
      <w:r w:rsidR="006758B4">
        <w:rPr>
          <w:rFonts w:ascii="Helvetica" w:hAnsi="Helvetica" w:cs="Helvetica"/>
          <w:sz w:val="24"/>
          <w:szCs w:val="24"/>
        </w:rPr>
        <w:t>le mandat d</w:t>
      </w:r>
      <w:r w:rsidR="00542DC5">
        <w:rPr>
          <w:rFonts w:ascii="Helvetica" w:hAnsi="Helvetica" w:cs="Helvetica"/>
          <w:sz w:val="24"/>
          <w:szCs w:val="24"/>
        </w:rPr>
        <w:t>e la République du</w:t>
      </w:r>
      <w:r w:rsidR="00CA5D6A">
        <w:rPr>
          <w:rFonts w:ascii="Helvetica" w:hAnsi="Helvetica" w:cs="Helvetica"/>
          <w:sz w:val="24"/>
          <w:szCs w:val="24"/>
        </w:rPr>
        <w:t xml:space="preserve"> </w:t>
      </w:r>
      <w:r w:rsidR="004822C3">
        <w:rPr>
          <w:rFonts w:ascii="Helvetica" w:hAnsi="Helvetica" w:cs="Helvetica"/>
          <w:sz w:val="24"/>
          <w:szCs w:val="24"/>
        </w:rPr>
        <w:t>Cameroun</w:t>
      </w:r>
      <w:r w:rsidR="00CA5D6A">
        <w:rPr>
          <w:rFonts w:ascii="Helvetica" w:hAnsi="Helvetica" w:cs="Helvetica"/>
          <w:sz w:val="24"/>
          <w:szCs w:val="24"/>
        </w:rPr>
        <w:t xml:space="preserve"> </w:t>
      </w:r>
      <w:r w:rsidR="00A91906" w:rsidRPr="00721B59">
        <w:rPr>
          <w:rFonts w:ascii="Helvetica" w:hAnsi="Helvetica" w:cs="Helvetica"/>
          <w:sz w:val="24"/>
          <w:szCs w:val="24"/>
        </w:rPr>
        <w:t>étant arrivé à échéance.</w:t>
      </w:r>
    </w:p>
    <w:p w14:paraId="5C3D12B2" w14:textId="77777777" w:rsidR="00D51330" w:rsidRDefault="00D51330" w:rsidP="003E51E5">
      <w:pPr>
        <w:pStyle w:val="Paragraphedeliste"/>
        <w:spacing w:line="240" w:lineRule="auto"/>
        <w:ind w:left="0"/>
        <w:jc w:val="both"/>
        <w:rPr>
          <w:rFonts w:ascii="Helvetica" w:hAnsi="Helvetica" w:cs="Helvetica"/>
          <w:sz w:val="24"/>
          <w:szCs w:val="24"/>
        </w:rPr>
      </w:pPr>
    </w:p>
    <w:p w14:paraId="4A3D6CC3" w14:textId="6A88ED6D" w:rsidR="002A64CC" w:rsidRPr="00721B59" w:rsidRDefault="00D51330" w:rsidP="003E51E5">
      <w:pPr>
        <w:pStyle w:val="Paragraphedeliste"/>
        <w:spacing w:line="240" w:lineRule="auto"/>
        <w:ind w:left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Enfin, le Conseil des Gouverneurs </w:t>
      </w:r>
      <w:r w:rsidR="00E566F6" w:rsidRPr="00E566F6">
        <w:rPr>
          <w:rFonts w:ascii="Helvetica" w:hAnsi="Helvetica" w:cs="Helvetica"/>
          <w:sz w:val="24"/>
          <w:szCs w:val="24"/>
        </w:rPr>
        <w:t xml:space="preserve">a félicité la Direction Générale du Fonds ainsi que les membres du Conseil d’Administration pour les résultats qualitatifs obtenus. </w:t>
      </w:r>
    </w:p>
    <w:p w14:paraId="1249A7F6" w14:textId="0AF1ACA0" w:rsidR="00160A18" w:rsidRPr="00721B59" w:rsidRDefault="008F398B" w:rsidP="002C6D32">
      <w:pPr>
        <w:pStyle w:val="NormalWeb"/>
        <w:shd w:val="clear" w:color="auto" w:fill="FFFFFF"/>
        <w:spacing w:after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sectPr w:rsidR="00160A18" w:rsidRPr="00721B59" w:rsidSect="005058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33EF8" w14:textId="77777777" w:rsidR="00F06105" w:rsidRDefault="00F06105" w:rsidP="00724832">
      <w:pPr>
        <w:spacing w:after="0" w:line="240" w:lineRule="auto"/>
      </w:pPr>
      <w:r>
        <w:separator/>
      </w:r>
    </w:p>
  </w:endnote>
  <w:endnote w:type="continuationSeparator" w:id="0">
    <w:p w14:paraId="49A8DA82" w14:textId="77777777" w:rsidR="00F06105" w:rsidRDefault="00F06105" w:rsidP="007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1272"/>
      <w:docPartObj>
        <w:docPartGallery w:val="Page Numbers (Bottom of Page)"/>
        <w:docPartUnique/>
      </w:docPartObj>
    </w:sdtPr>
    <w:sdtEndPr/>
    <w:sdtContent>
      <w:p w14:paraId="35887CB8" w14:textId="6537F0E9" w:rsidR="002C376A" w:rsidRDefault="00363E5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5789B" w14:textId="77777777" w:rsidR="002C376A" w:rsidRDefault="002C37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113B" w14:textId="77777777" w:rsidR="00F06105" w:rsidRDefault="00F06105" w:rsidP="00724832">
      <w:pPr>
        <w:spacing w:after="0" w:line="240" w:lineRule="auto"/>
      </w:pPr>
      <w:r>
        <w:separator/>
      </w:r>
    </w:p>
  </w:footnote>
  <w:footnote w:type="continuationSeparator" w:id="0">
    <w:p w14:paraId="1FFCB90A" w14:textId="77777777" w:rsidR="00F06105" w:rsidRDefault="00F06105" w:rsidP="007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9639" w14:textId="77777777" w:rsidR="00260EB9" w:rsidRDefault="00260EB9">
    <w:pPr>
      <w:pStyle w:val="En-tte"/>
    </w:pPr>
    <w:r>
      <w:rPr>
        <w:noProof/>
      </w:rPr>
      <w:drawing>
        <wp:inline distT="0" distB="0" distL="0" distR="0" wp14:anchorId="423BCFFB" wp14:editId="0BA6AB3A">
          <wp:extent cx="2647950" cy="1244600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1762" w14:textId="77777777" w:rsidR="006E5585" w:rsidRDefault="001A03B4">
    <w:pPr>
      <w:pStyle w:val="En-tte"/>
    </w:pPr>
    <w:r>
      <w:rPr>
        <w:noProof/>
      </w:rPr>
      <w:drawing>
        <wp:inline distT="0" distB="0" distL="0" distR="0" wp14:anchorId="140377C9" wp14:editId="641717D5">
          <wp:extent cx="2647950" cy="1244600"/>
          <wp:effectExtent l="0" t="0" r="0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548"/>
    <w:multiLevelType w:val="hybridMultilevel"/>
    <w:tmpl w:val="A68E2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05F"/>
    <w:multiLevelType w:val="multilevel"/>
    <w:tmpl w:val="99D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0723A"/>
    <w:multiLevelType w:val="multilevel"/>
    <w:tmpl w:val="C7C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8733E"/>
    <w:multiLevelType w:val="hybridMultilevel"/>
    <w:tmpl w:val="F132CD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905DE"/>
    <w:multiLevelType w:val="hybridMultilevel"/>
    <w:tmpl w:val="95463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C47D9"/>
    <w:multiLevelType w:val="multilevel"/>
    <w:tmpl w:val="0CE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2668A"/>
    <w:multiLevelType w:val="hybridMultilevel"/>
    <w:tmpl w:val="05C22406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80C5B"/>
    <w:multiLevelType w:val="hybridMultilevel"/>
    <w:tmpl w:val="50B0F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44800"/>
    <w:multiLevelType w:val="multilevel"/>
    <w:tmpl w:val="D9A42A1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44885DFD"/>
    <w:multiLevelType w:val="hybridMultilevel"/>
    <w:tmpl w:val="EB6E8D8E"/>
    <w:lvl w:ilvl="0" w:tplc="040C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460F61B3"/>
    <w:multiLevelType w:val="hybridMultilevel"/>
    <w:tmpl w:val="2EA26A1A"/>
    <w:lvl w:ilvl="0" w:tplc="DFFC4E8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208B0"/>
    <w:multiLevelType w:val="multilevel"/>
    <w:tmpl w:val="E5F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A30C1"/>
    <w:multiLevelType w:val="hybridMultilevel"/>
    <w:tmpl w:val="2DB0256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70D360D"/>
    <w:multiLevelType w:val="hybridMultilevel"/>
    <w:tmpl w:val="11B6BEEA"/>
    <w:lvl w:ilvl="0" w:tplc="C4F0C160">
      <w:numFmt w:val="bullet"/>
      <w:lvlText w:val="-"/>
      <w:lvlJc w:val="left"/>
      <w:pPr>
        <w:ind w:left="126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85312E8"/>
    <w:multiLevelType w:val="hybridMultilevel"/>
    <w:tmpl w:val="FBC0BD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43C6D"/>
    <w:multiLevelType w:val="multilevel"/>
    <w:tmpl w:val="D27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442E7"/>
    <w:multiLevelType w:val="multilevel"/>
    <w:tmpl w:val="AEC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F8229B"/>
    <w:multiLevelType w:val="hybridMultilevel"/>
    <w:tmpl w:val="89A02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20B03"/>
    <w:multiLevelType w:val="multilevel"/>
    <w:tmpl w:val="5A6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</w:num>
  <w:num w:numId="9">
    <w:abstractNumId w:val="0"/>
  </w:num>
  <w:num w:numId="10">
    <w:abstractNumId w:val="14"/>
  </w:num>
  <w:num w:numId="11">
    <w:abstractNumId w:val="4"/>
  </w:num>
  <w:num w:numId="12">
    <w:abstractNumId w:val="3"/>
  </w:num>
  <w:num w:numId="13">
    <w:abstractNumId w:val="13"/>
  </w:num>
  <w:num w:numId="14">
    <w:abstractNumId w:val="17"/>
  </w:num>
  <w:num w:numId="15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4E"/>
    <w:rsid w:val="00021606"/>
    <w:rsid w:val="00021612"/>
    <w:rsid w:val="0003499F"/>
    <w:rsid w:val="00040A0B"/>
    <w:rsid w:val="00047894"/>
    <w:rsid w:val="00050FE1"/>
    <w:rsid w:val="00052A26"/>
    <w:rsid w:val="00085B71"/>
    <w:rsid w:val="000A3B40"/>
    <w:rsid w:val="000A544A"/>
    <w:rsid w:val="000A7002"/>
    <w:rsid w:val="000C6823"/>
    <w:rsid w:val="000C78ED"/>
    <w:rsid w:val="000E0BCF"/>
    <w:rsid w:val="001041D5"/>
    <w:rsid w:val="001223B9"/>
    <w:rsid w:val="001462B0"/>
    <w:rsid w:val="00160A18"/>
    <w:rsid w:val="00163AD7"/>
    <w:rsid w:val="0018479A"/>
    <w:rsid w:val="00186B37"/>
    <w:rsid w:val="001940DD"/>
    <w:rsid w:val="001A03B4"/>
    <w:rsid w:val="001A3C2E"/>
    <w:rsid w:val="001C587B"/>
    <w:rsid w:val="001F1B79"/>
    <w:rsid w:val="001F22B0"/>
    <w:rsid w:val="001F59FC"/>
    <w:rsid w:val="001F71D9"/>
    <w:rsid w:val="00201FEE"/>
    <w:rsid w:val="00230D80"/>
    <w:rsid w:val="00232783"/>
    <w:rsid w:val="00241A81"/>
    <w:rsid w:val="002455DE"/>
    <w:rsid w:val="00260EB9"/>
    <w:rsid w:val="00267C54"/>
    <w:rsid w:val="002703A6"/>
    <w:rsid w:val="00274F14"/>
    <w:rsid w:val="00277017"/>
    <w:rsid w:val="00290387"/>
    <w:rsid w:val="002A009E"/>
    <w:rsid w:val="002A44B7"/>
    <w:rsid w:val="002A64CC"/>
    <w:rsid w:val="002B1F8A"/>
    <w:rsid w:val="002B74E8"/>
    <w:rsid w:val="002C376A"/>
    <w:rsid w:val="002C6D32"/>
    <w:rsid w:val="002D1EA2"/>
    <w:rsid w:val="002E1970"/>
    <w:rsid w:val="002F01D1"/>
    <w:rsid w:val="002F2384"/>
    <w:rsid w:val="00320437"/>
    <w:rsid w:val="0034638A"/>
    <w:rsid w:val="0034655B"/>
    <w:rsid w:val="00363E59"/>
    <w:rsid w:val="003649C1"/>
    <w:rsid w:val="0037651F"/>
    <w:rsid w:val="003B2C2F"/>
    <w:rsid w:val="003B2DD8"/>
    <w:rsid w:val="003E51E4"/>
    <w:rsid w:val="003E51E5"/>
    <w:rsid w:val="003F0303"/>
    <w:rsid w:val="00443E2B"/>
    <w:rsid w:val="00446D74"/>
    <w:rsid w:val="004822C3"/>
    <w:rsid w:val="00486D56"/>
    <w:rsid w:val="0049016C"/>
    <w:rsid w:val="00490F52"/>
    <w:rsid w:val="004945B0"/>
    <w:rsid w:val="00494979"/>
    <w:rsid w:val="004A61E4"/>
    <w:rsid w:val="004B2BB4"/>
    <w:rsid w:val="004F236D"/>
    <w:rsid w:val="00505867"/>
    <w:rsid w:val="00537857"/>
    <w:rsid w:val="00542DC5"/>
    <w:rsid w:val="0054471C"/>
    <w:rsid w:val="00550ABD"/>
    <w:rsid w:val="005A07DC"/>
    <w:rsid w:val="005B46F5"/>
    <w:rsid w:val="005D1258"/>
    <w:rsid w:val="005E5B1E"/>
    <w:rsid w:val="005F2510"/>
    <w:rsid w:val="00604BD7"/>
    <w:rsid w:val="006155F1"/>
    <w:rsid w:val="006220A9"/>
    <w:rsid w:val="0062457C"/>
    <w:rsid w:val="006323AB"/>
    <w:rsid w:val="006610DE"/>
    <w:rsid w:val="006758B4"/>
    <w:rsid w:val="00680102"/>
    <w:rsid w:val="006836D4"/>
    <w:rsid w:val="00683B84"/>
    <w:rsid w:val="006942CF"/>
    <w:rsid w:val="006C36EE"/>
    <w:rsid w:val="006D4AF8"/>
    <w:rsid w:val="006E5585"/>
    <w:rsid w:val="00721B59"/>
    <w:rsid w:val="00724832"/>
    <w:rsid w:val="0073097D"/>
    <w:rsid w:val="00736245"/>
    <w:rsid w:val="00742184"/>
    <w:rsid w:val="00751138"/>
    <w:rsid w:val="00751652"/>
    <w:rsid w:val="00760478"/>
    <w:rsid w:val="00782BDB"/>
    <w:rsid w:val="007A26E4"/>
    <w:rsid w:val="007B03F6"/>
    <w:rsid w:val="007F3358"/>
    <w:rsid w:val="00815D14"/>
    <w:rsid w:val="00831F80"/>
    <w:rsid w:val="00845B51"/>
    <w:rsid w:val="008478E5"/>
    <w:rsid w:val="00873322"/>
    <w:rsid w:val="008958FE"/>
    <w:rsid w:val="008D750F"/>
    <w:rsid w:val="008E142D"/>
    <w:rsid w:val="008F074F"/>
    <w:rsid w:val="008F398B"/>
    <w:rsid w:val="008F437F"/>
    <w:rsid w:val="0090501E"/>
    <w:rsid w:val="009476E9"/>
    <w:rsid w:val="0095573F"/>
    <w:rsid w:val="00981E27"/>
    <w:rsid w:val="009C0FA8"/>
    <w:rsid w:val="00A01792"/>
    <w:rsid w:val="00A20052"/>
    <w:rsid w:val="00A3336C"/>
    <w:rsid w:val="00A40CCD"/>
    <w:rsid w:val="00A91906"/>
    <w:rsid w:val="00A97FC9"/>
    <w:rsid w:val="00AB320C"/>
    <w:rsid w:val="00B25A02"/>
    <w:rsid w:val="00B35206"/>
    <w:rsid w:val="00B35AFC"/>
    <w:rsid w:val="00B5589C"/>
    <w:rsid w:val="00B5622A"/>
    <w:rsid w:val="00BA52ED"/>
    <w:rsid w:val="00BA71F3"/>
    <w:rsid w:val="00BB1EF2"/>
    <w:rsid w:val="00BB7059"/>
    <w:rsid w:val="00BD2567"/>
    <w:rsid w:val="00BD366B"/>
    <w:rsid w:val="00BE1066"/>
    <w:rsid w:val="00BF364E"/>
    <w:rsid w:val="00BF5529"/>
    <w:rsid w:val="00C118BF"/>
    <w:rsid w:val="00C170F9"/>
    <w:rsid w:val="00C22496"/>
    <w:rsid w:val="00C25808"/>
    <w:rsid w:val="00C31B5C"/>
    <w:rsid w:val="00C35E46"/>
    <w:rsid w:val="00C563B2"/>
    <w:rsid w:val="00C87759"/>
    <w:rsid w:val="00C87A92"/>
    <w:rsid w:val="00CA5D6A"/>
    <w:rsid w:val="00CC0346"/>
    <w:rsid w:val="00CC4293"/>
    <w:rsid w:val="00CD068D"/>
    <w:rsid w:val="00CD758F"/>
    <w:rsid w:val="00CE289E"/>
    <w:rsid w:val="00CF3D48"/>
    <w:rsid w:val="00D24959"/>
    <w:rsid w:val="00D51330"/>
    <w:rsid w:val="00D5448C"/>
    <w:rsid w:val="00D62F0E"/>
    <w:rsid w:val="00D747C3"/>
    <w:rsid w:val="00D86099"/>
    <w:rsid w:val="00D8739A"/>
    <w:rsid w:val="00D95924"/>
    <w:rsid w:val="00D95D5C"/>
    <w:rsid w:val="00DA2CF4"/>
    <w:rsid w:val="00DA45B1"/>
    <w:rsid w:val="00DB2DF1"/>
    <w:rsid w:val="00DB4A91"/>
    <w:rsid w:val="00DC0AF4"/>
    <w:rsid w:val="00DC28C1"/>
    <w:rsid w:val="00DE310F"/>
    <w:rsid w:val="00E10D41"/>
    <w:rsid w:val="00E24BC0"/>
    <w:rsid w:val="00E566F6"/>
    <w:rsid w:val="00E6484D"/>
    <w:rsid w:val="00E76DD2"/>
    <w:rsid w:val="00E86E7A"/>
    <w:rsid w:val="00EA0F99"/>
    <w:rsid w:val="00EA41A8"/>
    <w:rsid w:val="00EB4ED5"/>
    <w:rsid w:val="00EC7603"/>
    <w:rsid w:val="00EE0F98"/>
    <w:rsid w:val="00EE1024"/>
    <w:rsid w:val="00F06105"/>
    <w:rsid w:val="00F109D8"/>
    <w:rsid w:val="00F254D5"/>
    <w:rsid w:val="00F42212"/>
    <w:rsid w:val="00F457E2"/>
    <w:rsid w:val="00F64E83"/>
    <w:rsid w:val="00F8151B"/>
    <w:rsid w:val="00F86B6F"/>
    <w:rsid w:val="00F94B12"/>
    <w:rsid w:val="00F95AA6"/>
    <w:rsid w:val="00FA2711"/>
    <w:rsid w:val="00FA446B"/>
    <w:rsid w:val="00FD7233"/>
    <w:rsid w:val="00FF2BC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9AFD7F"/>
  <w15:docId w15:val="{0F8B6FEF-E7E0-4B33-8232-0386C328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64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64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60A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832"/>
  </w:style>
  <w:style w:type="paragraph" w:styleId="Pieddepage">
    <w:name w:val="footer"/>
    <w:basedOn w:val="Normal"/>
    <w:link w:val="PieddepageCar"/>
    <w:uiPriority w:val="99"/>
    <w:unhideWhenUsed/>
    <w:rsid w:val="007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832"/>
  </w:style>
  <w:style w:type="paragraph" w:styleId="Sansinterligne">
    <w:name w:val="No Spacing"/>
    <w:link w:val="SansinterligneCar"/>
    <w:uiPriority w:val="1"/>
    <w:qFormat/>
    <w:rsid w:val="005058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05867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9557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6047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86B6F"/>
  </w:style>
  <w:style w:type="paragraph" w:styleId="Rvision">
    <w:name w:val="Revision"/>
    <w:hidden/>
    <w:uiPriority w:val="99"/>
    <w:semiHidden/>
    <w:rsid w:val="00DA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5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1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32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27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9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9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0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7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8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44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9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0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0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Décembre 2014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EA0222-D915-4934-B9EF-62D5B520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Communiqué de Presse à l’occasion de la 41ème session ordinaire du Conseil d’Administration</vt:lpstr>
      <vt:lpstr>Communiqué de Presse à l’occasion de la 41ème session ordinaire du Conseil d’Administration</vt:lpstr>
    </vt:vector>
  </TitlesOfParts>
  <Company>F.A.GA.C.E  (Fonds Africain de Garantie et de Coopération Economique)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 à l’occasion de la 41ème session ordinaire du Conseil d’Administration</dc:title>
  <dc:creator>cynthia.favi</dc:creator>
  <cp:lastModifiedBy>Utilisateur Windows</cp:lastModifiedBy>
  <cp:revision>3</cp:revision>
  <cp:lastPrinted>2017-10-02T13:52:00Z</cp:lastPrinted>
  <dcterms:created xsi:type="dcterms:W3CDTF">2023-07-23T18:52:00Z</dcterms:created>
  <dcterms:modified xsi:type="dcterms:W3CDTF">2023-07-23T20:18:00Z</dcterms:modified>
</cp:coreProperties>
</file>